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rFonts w:ascii="Times New Roman" w:hAnsi="Times New Roman"/>
          <w:b w:val="1"/>
          <w:smallCaps w:val="1"/>
          <w:color w:val="000000"/>
          <w:spacing w:val="5"/>
          <w:sz w:val="40"/>
          <w:u w:val="single"/>
        </w:rPr>
      </w:pPr>
      <w:r>
        <w:rPr>
          <w:rFonts w:ascii="Times New Roman" w:hAnsi="Times New Roman"/>
          <w:b w:val="1"/>
          <w:smallCaps w:val="1"/>
          <w:color w:val="000000"/>
          <w:spacing w:val="5"/>
          <w:sz w:val="40"/>
          <w:u w:val="single"/>
        </w:rPr>
        <w:t>____________________________________________________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b w:val="0"/>
          <w:smallCaps w:val="1"/>
          <w:color w:val="C0504D"/>
          <w:spacing w:val="5"/>
          <w:sz w:val="72"/>
          <w:u w:val="single"/>
        </w:rPr>
      </w:pPr>
      <w:r>
        <w:rPr>
          <w:rFonts w:ascii="Times New Roman" w:hAnsi="Times New Roman"/>
          <w:b w:val="1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58420</wp:posOffset>
            </wp:positionH>
            <wp:positionV relativeFrom="page">
              <wp:posOffset>885824</wp:posOffset>
            </wp:positionV>
            <wp:extent cx="1104900" cy="131445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104900" cy="13144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mallCaps w:val="1"/>
          <w:color w:val="C0504D"/>
          <w:spacing w:val="5"/>
          <w:sz w:val="72"/>
          <w:u w:val="single"/>
        </w:rPr>
        <w:t>официальный вестник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БЕРЕЗОВИКСКОГО СЕЛЬСКОГО ПОСЕЛЕНИЯ</w:t>
      </w:r>
    </w:p>
    <w:p w14:paraId="07000000">
      <w:pPr>
        <w:spacing w:line="240" w:lineRule="auto"/>
        <w:ind/>
        <w:jc w:val="right"/>
        <w:rPr>
          <w:rFonts w:ascii="Times New Roman" w:hAnsi="Times New Roman"/>
          <w:sz w:val="36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 № 2    от   27.02.2023</w:t>
      </w:r>
      <w:r>
        <w:rPr>
          <w:rFonts w:ascii="Times New Roman" w:hAnsi="Times New Roman"/>
          <w:b w:val="1"/>
          <w:sz w:val="32"/>
        </w:rPr>
        <w:t xml:space="preserve"> года                                                       бюллетень      </w:t>
      </w:r>
      <w:r>
        <w:rPr>
          <w:rFonts w:ascii="Times New Roman" w:hAnsi="Times New Roman"/>
          <w:b w:val="1"/>
          <w:sz w:val="36"/>
        </w:rPr>
        <w:t>___________________________________________________________</w:t>
      </w:r>
    </w:p>
    <w:p w14:paraId="09000000">
      <w:pPr>
        <w:spacing w:after="0" w:line="240" w:lineRule="auto"/>
        <w:ind/>
        <w:rPr>
          <w:rFonts w:ascii="Times New Roman" w:hAnsi="Times New Roman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8"/>
        </w:rPr>
        <w:t xml:space="preserve">АДМИНИСТРАЦИЯ БЕРЕЗОВИКСКОГО СЕЛЬСКОГО ПОСЕЛЕНИЯ ОКУЛОВСКОГО МУНИЦИПАЛЬНОГО РАЙОНА НОВГОРОДСКОЙ ОБЛАСТИ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ab/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10.02.2023  № 15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с.Берёзовик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"/>
          <w:sz w:val="24"/>
        </w:rPr>
      </w:pPr>
      <w:r>
        <w:rPr>
          <w:rFonts w:ascii="Times New Roman" w:hAnsi="Times New Roman"/>
          <w:b w:val="1"/>
          <w:spacing w:val="3"/>
          <w:sz w:val="24"/>
        </w:rPr>
        <w:t>О внесении изменений в постановление от 06.11.2013 № 110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«Об утверждении муниципальной программы «Реконструкция, капитальный ремонт, ремонт и содержание автомобильных дорог местного значения Березовикского сельского поселения на 2014 - 2025 годы»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с Бюджетным кодексом РФ, Порядком разработки и реализации муниципальных программ и порядке проведения оценки их эффективности, утвержденным постановлением администрации Березовикского сельского поселения от 01.11.2013 № 105(в редакции постановлений от 27.06.2014 № 68, от 27.10.2014 № 100, от 01.12.2017 № 86), Администрация Березовикского сельского поселения</w:t>
      </w:r>
    </w:p>
    <w:p w14:paraId="1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ПОСТАНОВЛЯЕТ: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1. Внести в постановление администрации Березовикского сельского поселения от 06.11.2013 № 110 «Об утверждении муниципальной программы «Реконструкция, капитальный ремонт, ремонт и содержание автомобильных дорог местного значения Березовикского сельского поселения на 2014 - 2024 годы» (в ред. постановлений Администрации Березовикского сельского поселения от 24.09.2014 № 85, от 22.09.2015 № 112, от 31.03.2016 № 36,от 29.12.2016 № 199, 09.11.2017 № 81, от 04.12.2017 № 91, от 24.12.2018 № 125, от 28.03.2019 № 30, 29.04.2019 № 41, от 26.02.2020 № 19, от 20.02.2021 № 8, от 01.09.2021 № 74, от 17.01.2022 № 3, от 12.12.2022 № 116)  (далее - Программа), следующие изменения: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1.1.наименование постановления изложить в редакции: «Об утверждении муниципальной программы «Реконструкция, капитальный ремонт, ремонт и содержание автомобильных дорог местного значения Березовикского сельского поселения на 2014-2025 годы»;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1.2. в пункте 1 постановления цифры «2014-2024» заменить на «2014-2025»;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паспорте Программы: 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1.3.1.в  строке раздела «Сроки реализации Программы» цифру «2024» заменить на цифру «2025»;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1.3.2.строки раздела «Объем и источники финансирования Программы по годам» изложить в редакции: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20"/>
        <w:gridCol w:w="7020"/>
      </w:tblGrid>
      <w:t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Объем и источники финансирования 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Программы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годам:</w:t>
            </w:r>
          </w:p>
        </w:tc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объем финансирования Программы составляет          28037,92 тысяч рублей в том числе: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 год   -  620,0 тыс. рублей;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  -  1607,8 тыс. рублей;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  -  1509,7 тыс. рублей;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 год   -  1670,1 тыс. рублей,</w:t>
            </w: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   -</w:t>
            </w:r>
            <w:r>
              <w:rPr>
                <w:rFonts w:ascii="Times New Roman" w:hAnsi="Times New Roman"/>
                <w:b w:val="1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1557,9 тыс. рублей,</w:t>
            </w: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 год   -  2344,15 тыс. рублей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   -  2088,9 тыс. рублей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   -  3025,9 тыс. рублей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   -  6702,00 тыс. рублей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   -  2518,41 тыс. рублей</w:t>
            </w: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   -  2146,96 тыс.рублей</w:t>
            </w: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   -  2246,10 тыс.рублей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Источниками финансирования Программы являются средства областного бюджета и бюджета сельского поселения: 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2014 год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-  200,0 тысяч рублей;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420,0 тысяч рублей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2015 год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-  384,0 тысячи рублей;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–1223,8 тысячи рублей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2016 год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-  375,0 тысячи рублей;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1134,7 тысячи рублей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                                    2017 год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-  795,0 тысяч рублей;</w:t>
            </w: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875,1 тысяч рублей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                                    2018 год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-  471,0  тысяч рублей;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1 086,9 тысяч рублей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                                    2019 год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 933,0 тысяч рублей;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1411,15 тысяч рублей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2020 год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 935,0 тысяч рублей;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1153,9 тысяч рублей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2021 год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 1375,0 тысяч рублей;</w:t>
            </w: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1650,9 тысяч рублей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2022 год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 1292,0 тысяч рублей;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6702,0 тысяч рублей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–1303,0 тысяч рублей;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 1146,81 тысяч рублей</w:t>
            </w: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 861,0 тысяч рублей;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–1232,16 тысяч рублей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 – 861,0 тысяч рублей;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сельского поселения –1331,3 тысяч рублей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5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sz w:val="24"/>
        </w:rPr>
        <w:t xml:space="preserve"> 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В пункте 5 раздела II «Ресурсное обеспечение программы»:</w:t>
      </w:r>
    </w:p>
    <w:p w14:paraId="5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цифру «2024» заменить на цифру «2025»;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цифру «24598,98» заменить на цифру «28037,92».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Приложение к муниципальной Программе изложить в  редакции:</w:t>
      </w:r>
    </w:p>
    <w:p w14:paraId="57000000">
      <w:pPr>
        <w:ind w:firstLine="0" w:left="3600"/>
        <w:jc w:val="right"/>
        <w:rPr>
          <w:sz w:val="24"/>
        </w:rPr>
      </w:pPr>
    </w:p>
    <w:p w14:paraId="58000000">
      <w:pPr>
        <w:ind w:firstLine="0" w:left="3600"/>
        <w:jc w:val="right"/>
        <w:rPr>
          <w:sz w:val="24"/>
        </w:rPr>
      </w:pPr>
    </w:p>
    <w:p w14:paraId="59000000">
      <w:pPr>
        <w:ind w:firstLine="0" w:left="3600"/>
        <w:jc w:val="right"/>
        <w:rPr>
          <w:sz w:val="24"/>
        </w:rPr>
      </w:pPr>
    </w:p>
    <w:p w14:paraId="5A000000">
      <w:pPr>
        <w:ind w:firstLine="0" w:left="3600"/>
        <w:jc w:val="right"/>
        <w:rPr>
          <w:sz w:val="24"/>
        </w:rPr>
      </w:pPr>
    </w:p>
    <w:p w14:paraId="5B000000">
      <w:pPr>
        <w:ind w:firstLine="0" w:left="3600"/>
        <w:jc w:val="right"/>
        <w:rPr>
          <w:sz w:val="24"/>
        </w:rPr>
      </w:pPr>
    </w:p>
    <w:p w14:paraId="5C000000">
      <w:pPr>
        <w:sectPr>
          <w:footerReference r:id="rId2" w:type="default"/>
          <w:pgSz w:h="16848" w:orient="portrait" w:w="11908"/>
          <w:pgMar w:bottom="567" w:footer="709" w:gutter="0" w:header="709" w:left="567" w:right="567" w:top="567"/>
          <w:pgNumType w:start="1"/>
        </w:sectPr>
      </w:pPr>
    </w:p>
    <w:p w14:paraId="5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sz w:val="24"/>
        </w:rPr>
        <w:t>П</w:t>
      </w:r>
      <w:r>
        <w:rPr>
          <w:rFonts w:ascii="Times New Roman" w:hAnsi="Times New Roman"/>
          <w:sz w:val="24"/>
        </w:rPr>
        <w:t>риложение к муниципальной программе</w:t>
      </w:r>
    </w:p>
    <w:p w14:paraId="5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«Реконструкция,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sz w:val="24"/>
        </w:rPr>
        <w:t>капитальный ремонт, ремонт и</w:t>
      </w:r>
    </w:p>
    <w:p w14:paraId="5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автомобильных дорог местного значения </w:t>
      </w:r>
    </w:p>
    <w:p w14:paraId="60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Березовикского сельского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sz w:val="24"/>
        </w:rPr>
        <w:t>поселения на 2014 - 2025 годы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мероприятий муниципальной программы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«Реконструкция, капитальный ремонт, ремонт и содержание автомобильных дорог местного значения Березовикского сельского поселения на 2014 - 2025 годы»</w:t>
      </w:r>
    </w:p>
    <w:p w14:paraId="6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93"/>
        <w:tblLayout w:type="fixed"/>
      </w:tblPr>
      <w:tblGrid>
        <w:gridCol w:w="619"/>
        <w:gridCol w:w="1932"/>
        <w:gridCol w:w="903"/>
        <w:gridCol w:w="923"/>
        <w:gridCol w:w="923"/>
        <w:gridCol w:w="923"/>
        <w:gridCol w:w="923"/>
        <w:gridCol w:w="923"/>
        <w:gridCol w:w="923"/>
        <w:gridCol w:w="946"/>
        <w:gridCol w:w="187"/>
        <w:gridCol w:w="805"/>
        <w:gridCol w:w="118"/>
        <w:gridCol w:w="874"/>
        <w:gridCol w:w="49"/>
        <w:gridCol w:w="923"/>
        <w:gridCol w:w="21"/>
        <w:gridCol w:w="902"/>
        <w:gridCol w:w="90"/>
        <w:gridCol w:w="917"/>
        <w:gridCol w:w="217"/>
        <w:gridCol w:w="425"/>
        <w:gridCol w:w="851"/>
      </w:tblGrid>
      <w:tr>
        <w:trPr>
          <w:trHeight w:hRule="atLeast" w:val="255"/>
        </w:trP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1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</w:t>
            </w:r>
          </w:p>
        </w:tc>
        <w:tc>
          <w:tcPr>
            <w:tcW w:type="dxa" w:w="12273"/>
            <w:gridSpan w:val="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 по годам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(тыс. руб.)</w:t>
            </w:r>
          </w:p>
        </w:tc>
        <w:tc>
          <w:tcPr>
            <w:tcW w:type="dxa" w:w="64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 финансирования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</w:t>
            </w:r>
          </w:p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273"/>
            <w:gridSpan w:val="1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273"/>
            <w:gridSpan w:val="18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2014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2015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2016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2017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2018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2019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2020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2021</w:t>
            </w:r>
          </w:p>
        </w:tc>
        <w:tc>
          <w:tcPr>
            <w:tcW w:type="dxa" w:w="92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2022</w:t>
            </w:r>
          </w:p>
        </w:tc>
        <w:tc>
          <w:tcPr>
            <w:tcW w:type="dxa" w:w="92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2023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2024</w:t>
            </w:r>
          </w:p>
        </w:tc>
        <w:tc>
          <w:tcPr>
            <w:tcW w:type="dxa" w:w="92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2025</w:t>
            </w:r>
          </w:p>
        </w:tc>
        <w:tc>
          <w:tcPr>
            <w:tcW w:type="dxa" w:w="100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64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92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92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92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100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64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</w:tr>
      <w:tr>
        <w:trPr>
          <w:trHeight w:hRule="atLeast" w:val="559"/>
        </w:trPr>
        <w:tc>
          <w:tcPr>
            <w:tcW w:type="dxa" w:w="16317"/>
            <w:gridSpan w:val="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Обеспечение сохранности автомобильных дорог,   улучшение их технического состояния</w:t>
            </w:r>
          </w:p>
        </w:tc>
      </w:tr>
      <w:tr>
        <w:trPr>
          <w:trHeight w:hRule="atLeast" w:val="255"/>
        </w:trPr>
        <w:tc>
          <w:tcPr>
            <w:tcW w:type="dxa" w:w="61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193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Ремонт  дорог, в т.ч. по объекту:</w:t>
            </w:r>
          </w:p>
        </w:tc>
        <w:tc>
          <w:tcPr>
            <w:tcW w:type="dxa" w:w="90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384,00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466,50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735,00</w:t>
            </w:r>
          </w:p>
        </w:tc>
        <w:tc>
          <w:tcPr>
            <w:tcW w:type="dxa" w:w="94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880,18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1 292,00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1 303,00</w:t>
            </w:r>
          </w:p>
        </w:tc>
        <w:tc>
          <w:tcPr>
            <w:tcW w:type="dxa" w:w="99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869,00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869,00</w:t>
            </w:r>
          </w:p>
        </w:tc>
        <w:tc>
          <w:tcPr>
            <w:tcW w:type="dxa" w:w="1134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6 998,68</w:t>
            </w:r>
          </w:p>
        </w:tc>
        <w:tc>
          <w:tcPr>
            <w:tcW w:type="dxa" w:w="4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type="dxa" w:w="85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поселения,         подрядные организации</w:t>
            </w:r>
          </w:p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619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ул.Полевая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880,18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ул.Центральная от д.1 до д.2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528,30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900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ул.Центральная от д.2 до д.4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ул.Центральная от д.4 до д.6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373,70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ул.Озерная от д.1 до д.6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781,80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ул.Озерная от д.6 до д.8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521,20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1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193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Ремонт  дорог, в т.ч. софинансирование по объекту:</w:t>
            </w:r>
          </w:p>
        </w:tc>
        <w:tc>
          <w:tcPr>
            <w:tcW w:type="dxa" w:w="90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10,50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414,10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626,00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24,60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38,70</w:t>
            </w:r>
          </w:p>
        </w:tc>
        <w:tc>
          <w:tcPr>
            <w:tcW w:type="dxa" w:w="94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46,30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68,00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68,60</w:t>
            </w:r>
          </w:p>
        </w:tc>
        <w:tc>
          <w:tcPr>
            <w:tcW w:type="dxa" w:w="99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45,80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45,80</w:t>
            </w:r>
          </w:p>
        </w:tc>
        <w:tc>
          <w:tcPr>
            <w:tcW w:type="dxa" w:w="1134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1 388,40</w:t>
            </w:r>
          </w:p>
        </w:tc>
        <w:tc>
          <w:tcPr>
            <w:tcW w:type="dxa" w:w="4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82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10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ул.Полевая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46,30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ул.Центральная от д.1 до д.2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27,80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ул.Центральная от д.2 до д.4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20,50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2.4.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ул.Центральная от д.4 до д.6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ул.Озерная от д.1 до д.6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41,20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6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с.Берёзовик, ул.Озерная от д.6 до д.8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27,40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73"/>
        </w:trPr>
        <w:tc>
          <w:tcPr>
            <w:tcW w:type="dxa" w:w="61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93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"http://ivo.garant.ru/document?id=70218144⊂=0" \o "http://ivo.garant.ru/document?id=70218144⊂=0"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Содержание дорог в соответствии с  Классификацией работ , утвержденной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Приказом Министерства транспорта РФ от 16 ноября 2012 г. N 402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0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375,00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795,00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471,00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466,50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200,00</w:t>
            </w:r>
          </w:p>
        </w:tc>
        <w:tc>
          <w:tcPr>
            <w:tcW w:type="dxa" w:w="94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494,82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9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1134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2 802,32</w:t>
            </w:r>
          </w:p>
        </w:tc>
        <w:tc>
          <w:tcPr>
            <w:tcW w:type="dxa" w:w="4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680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1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93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HYPERLINK "http://ivo.garant.ru/document?id=70218144⊂=0" \o "http://ivo.garant.ru/document?id=70218144⊂=0"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Содержание дорог в соответствии с  Классификацией работ, утвержденной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Приказом Министерства транспорта РФ от 16 ноября 2012 г. N 402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type="dxa" w:w="90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409,50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809,70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508,70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875,10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1 086,90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1 386,55</w:t>
            </w:r>
          </w:p>
        </w:tc>
        <w:tc>
          <w:tcPr>
            <w:tcW w:type="dxa" w:w="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1 115,20</w:t>
            </w:r>
          </w:p>
        </w:tc>
        <w:tc>
          <w:tcPr>
            <w:tcW w:type="dxa" w:w="94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1 604,60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5 318,00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1 126,81</w:t>
            </w:r>
          </w:p>
        </w:tc>
        <w:tc>
          <w:tcPr>
            <w:tcW w:type="dxa" w:w="993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1 232,16</w:t>
            </w:r>
          </w:p>
        </w:tc>
        <w:tc>
          <w:tcPr>
            <w:tcW w:type="dxa" w:w="992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1 331,30</w:t>
            </w:r>
          </w:p>
        </w:tc>
        <w:tc>
          <w:tcPr>
            <w:tcW w:type="dxa" w:w="1134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16 804,52</w:t>
            </w:r>
          </w:p>
        </w:tc>
        <w:tc>
          <w:tcPr>
            <w:tcW w:type="dxa" w:w="4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09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680"/>
        </w:trPr>
        <w:tc>
          <w:tcPr>
            <w:tcW w:type="dxa" w:w="61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0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3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34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134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Разработка технического плана на автодороги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24,00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20,00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44,00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type="dxa" w:w="85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19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9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620,00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1 607,80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1 509,70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1 670,10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1 557,90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2 344,15</w:t>
            </w:r>
          </w:p>
        </w:tc>
        <w:tc>
          <w:tcPr>
            <w:tcW w:type="dxa" w:w="9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2 088,90</w:t>
            </w:r>
          </w:p>
        </w:tc>
        <w:tc>
          <w:tcPr>
            <w:tcW w:type="dxa" w:w="94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3 025,90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6 702,00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2 518,41</w:t>
            </w:r>
          </w:p>
        </w:tc>
        <w:tc>
          <w:tcPr>
            <w:tcW w:type="dxa" w:w="9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2 146,96</w:t>
            </w:r>
          </w:p>
        </w:tc>
        <w:tc>
          <w:tcPr>
            <w:tcW w:type="dxa" w:w="9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2 246,10</w:t>
            </w:r>
          </w:p>
        </w:tc>
        <w:tc>
          <w:tcPr>
            <w:tcW w:type="dxa" w:w="113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28 037,92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</w:tbl>
    <w:p w14:paraId="AA010000">
      <w:pPr>
        <w:sectPr>
          <w:footerReference r:id="rId1" w:type="default"/>
          <w:pgSz w:h="11908" w:orient="landscape" w:w="16848"/>
          <w:pgMar w:bottom="562" w:footer="706" w:gutter="0" w:header="706" w:left="562" w:right="562" w:top="562"/>
          <w:pgNumType w:start="1"/>
        </w:sectPr>
      </w:pPr>
    </w:p>
    <w:p w14:paraId="A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1.6. Приложение к муниципальной Программе изложить в  редакции:</w:t>
      </w:r>
    </w:p>
    <w:p w14:paraId="A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D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муниципальной программе</w:t>
      </w:r>
    </w:p>
    <w:p w14:paraId="AE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«Реконструкция,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капитальный ремонт, ремонт и</w:t>
      </w:r>
    </w:p>
    <w:p w14:paraId="AF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автомобильных дорог местного значения </w:t>
      </w:r>
    </w:p>
    <w:p w14:paraId="B001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Березовикского сельского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 на 2014 - 2025 годы»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1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</w:t>
      </w:r>
    </w:p>
    <w:p w14:paraId="B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ремонта автомобильных дорог общего пользования местного значения Березовикского сельского поселения на 2014-2025 годы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2984"/>
        <w:gridCol w:w="1800"/>
        <w:gridCol w:w="3960"/>
        <w:gridCol w:w="1321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автомобильной дороги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протяженность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исполнения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0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ул.Лесная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0,746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щебнем, оканавливание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2014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д.Мануйлово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1,005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Подсыпка щебнем 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2014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д.Корытница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щебнем, оканавливание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2014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ул.Советская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0,504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асфальтного покрытия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ул.Озерная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 Магистральная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0,314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Сплошной ремонт асфальто-бетонного покрытия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ул.Приозерная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пер.Парковый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д.Новоселицы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2,010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Ямочный ремонт, 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д.Федорково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д.Снарево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1,284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щебнем, 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2015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д.Заозерье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2016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д.Забродье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2016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д.Завод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1,533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щебнем, сплошной ремонт асфальтного покрытия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2016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с.Березовик, ул.Заречная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2018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д.Перетно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1,114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2018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д.Корытница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2018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д.Завод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1,533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2019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д.Березовик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2020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д.Перетно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1,114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щебнем,</w:t>
            </w:r>
          </w:p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замена водопропускной трубы, восстановление профиля с добавлением нового материала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квартал</w:t>
            </w:r>
          </w:p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д.Корытница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выравнивание дорожного полотна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квартал</w:t>
            </w:r>
          </w:p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ул.Полевая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0,509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Сплошной ремонт асфальтобетонного покрытия, замена водопропускной трубы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квартал</w:t>
            </w:r>
          </w:p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ул.Центральная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0,309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Сплошной ремонт асфальтобетонного покрытия, замена водопропускной трубы, организация автостоянки у д.1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квартал</w:t>
            </w:r>
          </w:p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д.Мануйлово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1,005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Подсыпка щебнем, ямочный ремонт 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квартал</w:t>
            </w:r>
          </w:p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ул.Озерная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Ямочный ремонт, 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квартал</w:t>
            </w:r>
          </w:p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д.Березовик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0,417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Ямочный ремонт, подсыпка щебнем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квартал</w:t>
            </w:r>
          </w:p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ул.Советская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0,504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асфальтобетонного покрытия, установка автопавильона 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2022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пер.Парковый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Подсыпка щебнем, ямочный ремонт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квартал</w:t>
            </w:r>
          </w:p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года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2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с.Берёзовик, ул.Озерная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0,580 км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асфальтобетонного покрытия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 квартал 2023 года</w:t>
            </w:r>
          </w:p>
        </w:tc>
      </w:tr>
    </w:tbl>
    <w:p w14:paraId="5E020000">
      <w:pPr>
        <w:spacing w:after="0" w:line="240" w:lineRule="auto"/>
        <w:ind/>
        <w:jc w:val="both"/>
        <w:rPr>
          <w:rFonts w:ascii="Times New Roman" w:hAnsi="Times New Roman"/>
          <w:spacing w:val="-11"/>
          <w:sz w:val="24"/>
        </w:rPr>
      </w:pPr>
      <w:r>
        <w:rPr>
          <w:rFonts w:ascii="Times New Roman" w:hAnsi="Times New Roman"/>
          <w:spacing w:val="-11"/>
          <w:sz w:val="24"/>
        </w:rPr>
        <w:t xml:space="preserve">     </w:t>
      </w:r>
      <w:r>
        <w:rPr>
          <w:rFonts w:ascii="Times New Roman" w:hAnsi="Times New Roman"/>
          <w:spacing w:val="-11"/>
          <w:sz w:val="24"/>
        </w:rPr>
        <w:t xml:space="preserve"> </w:t>
      </w:r>
    </w:p>
    <w:p w14:paraId="5F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1"/>
          <w:sz w:val="24"/>
        </w:rPr>
        <w:t xml:space="preserve">     2. </w:t>
      </w:r>
      <w:r>
        <w:rPr>
          <w:rFonts w:ascii="Times New Roman" w:hAnsi="Times New Roman"/>
          <w:sz w:val="24"/>
        </w:rPr>
        <w:t>Опубликовать настоящее</w:t>
      </w:r>
      <w:r>
        <w:rPr>
          <w:rFonts w:ascii="Times New Roman" w:hAnsi="Times New Roman"/>
          <w:spacing w:val="2"/>
          <w:sz w:val="24"/>
        </w:rPr>
        <w:t xml:space="preserve"> постановление  в бюллетене «Официальный </w:t>
      </w:r>
      <w:r>
        <w:rPr>
          <w:rFonts w:ascii="Times New Roman" w:hAnsi="Times New Roman"/>
          <w:spacing w:val="11"/>
          <w:sz w:val="24"/>
        </w:rPr>
        <w:t xml:space="preserve">вестник Березовикского сельского поселения» и разместить </w:t>
      </w:r>
      <w:r>
        <w:rPr>
          <w:rFonts w:ascii="Times New Roman" w:hAnsi="Times New Roman"/>
          <w:sz w:val="24"/>
        </w:rPr>
        <w:t>на официальном сайте Администрации Березовикского сельского поселения в информационно-телекоммуникационной сети «Интернет».</w:t>
      </w:r>
    </w:p>
    <w:p w14:paraId="60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1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сельского поселения  В.А.Ульянов</w:t>
      </w:r>
    </w:p>
    <w:p w14:paraId="62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_________________________________________________________________________________________</w:t>
      </w:r>
    </w:p>
    <w:p w14:paraId="63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402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color w:val="4F81BD"/>
          <w:sz w:val="32"/>
          <w:u w:val="single"/>
        </w:rPr>
      </w:pPr>
      <w:r>
        <w:rPr>
          <w:rFonts w:ascii="Times New Roman" w:hAnsi="Times New Roman"/>
          <w:b w:val="1"/>
          <w:color w:val="4F81BD"/>
          <w:sz w:val="32"/>
          <w:u w:val="single"/>
        </w:rPr>
        <w:t>Уважаемые граждане!</w:t>
      </w:r>
    </w:p>
    <w:p w14:paraId="65020000">
      <w:pPr>
        <w:spacing w:after="0" w:line="240" w:lineRule="auto"/>
        <w:ind/>
        <w:contextualSpacing w:val="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Информируем о том, что с 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</w:p>
    <w:p w14:paraId="6602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Ранее учтенными объектами недвижимости считаются, в том числе те объекты,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и которые признаются юридически действительными при отсутствии их государственной регистрации.</w:t>
      </w:r>
    </w:p>
    <w:p w14:paraId="67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Обращаем внимание на то, что реализация Закона № 518-ФЗ </w:t>
      </w:r>
      <w:r>
        <w:rPr>
          <w:rFonts w:ascii="Times New Roman" w:hAnsi="Times New Roman"/>
          <w:b w:val="1"/>
          <w:sz w:val="24"/>
        </w:rPr>
        <w:t>не влечет</w:t>
      </w:r>
      <w:r>
        <w:rPr>
          <w:rFonts w:ascii="Times New Roman" w:hAnsi="Times New Roman"/>
          <w:sz w:val="24"/>
        </w:rPr>
        <w:t xml:space="preserve"> никаких санкций (штрафов) в отношении правообладателей ранее учтенных объектов недвижимости.</w:t>
      </w:r>
    </w:p>
    <w:p w14:paraId="68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Нововведения являются дополнительной мерой по защите прав и имущественных интересов тех лиц, которые оформили свои права много лет назад.</w:t>
      </w:r>
    </w:p>
    <w:p w14:paraId="69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Без надлежащих правоустанавливающих документов, то есть, без внесения актуальных сведений в ЕГРН, правообладатель ранее учтенного объекта недвижимости не сможет его продать, подарить или передать по наследству.</w:t>
      </w:r>
    </w:p>
    <w:p w14:paraId="6A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Также наличие в ЕГРН актуальных сведений о правообладателях ранее учтенных объектов недвижимости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 и другой необходимой информации), что позволит территориальному органу Росреестра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в свою очередь поможет избежать возникновения земельных споров.</w:t>
      </w:r>
    </w:p>
    <w:p w14:paraId="6B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При этом правообладатель ранее учтенного объекта недвижимости по желанию может сам обратиться в ближайший Многофункциональный центр предоставления государственных и муниципальных услуг (МФЦ). Из документов потребуется документ, удостоверяющий личность (паспорт), страховое свидетельство (СНИЛС), правоустанавливающий документ, содержащий отметку о ранее возникшем праве, и заявление о государственной регистрации ранее возникшего права владельца объекта недвижимости (заполняется сотрудником МФЦ). </w:t>
      </w:r>
    </w:p>
    <w:p w14:paraId="6C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Предоставление данной государственной услуги является </w:t>
      </w:r>
      <w:r>
        <w:rPr>
          <w:rFonts w:ascii="Times New Roman" w:hAnsi="Times New Roman"/>
          <w:b w:val="1"/>
          <w:sz w:val="24"/>
        </w:rPr>
        <w:t>бесплатной</w:t>
      </w:r>
      <w:r>
        <w:rPr>
          <w:rFonts w:ascii="Times New Roman" w:hAnsi="Times New Roman"/>
          <w:sz w:val="24"/>
        </w:rPr>
        <w:t xml:space="preserve">, поэтому госпошлина за государственную регистрацию права на ранее учтенный объект недвижимости </w:t>
      </w:r>
      <w:r>
        <w:rPr>
          <w:rFonts w:ascii="Times New Roman" w:hAnsi="Times New Roman"/>
          <w:b w:val="1"/>
          <w:sz w:val="24"/>
        </w:rPr>
        <w:t>не взимается</w:t>
      </w:r>
      <w:r>
        <w:rPr>
          <w:rFonts w:ascii="Times New Roman" w:hAnsi="Times New Roman"/>
          <w:sz w:val="24"/>
        </w:rPr>
        <w:t>.</w:t>
      </w:r>
    </w:p>
    <w:p w14:paraId="6D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За дополнительной информацией Вы можете обратиться в Администрацию Березовикского сельского поселения Окуловского муниципального района по адресу: село Берёзовик, ул. Советская, д. 4, тел. 8(81657)46-366, эл.почта: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"mailto:ad.berezovikselpos@yandex.ru"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ad.berezovikselpos@yandex.ru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6E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6F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Официальный вестник Березовикского сельского </w:t>
      </w:r>
      <w:r>
        <w:rPr>
          <w:rFonts w:ascii="Times New Roman" w:hAnsi="Times New Roman"/>
          <w:b w:val="1"/>
          <w:sz w:val="20"/>
        </w:rPr>
        <w:t>поселения</w:t>
      </w:r>
    </w:p>
    <w:p w14:paraId="70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71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2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3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4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5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6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7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8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9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A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B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C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D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E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7F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80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8102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_____________________________________________________________________________________</w:t>
      </w:r>
    </w:p>
    <w:p w14:paraId="82020000">
      <w:pPr>
        <w:spacing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83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«Официальный вестник Березовикского сельского поселения». Бюллетень № 2  от  27.02.2023</w:t>
      </w:r>
    </w:p>
    <w:p w14:paraId="84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Учредитель: Совет депутатов Березовикского сельского поселения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                    Администрация Березовикского сельского поселения</w:t>
      </w:r>
    </w:p>
    <w:p w14:paraId="85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решением Совета депутатов Березовикского сельского поселения от 28.10.2015 №.5</w:t>
      </w:r>
    </w:p>
    <w:p w14:paraId="86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редактор: Глава Березовикского сельского поселения В.А.Ульянов, телефон: 46-306</w:t>
      </w:r>
    </w:p>
    <w:p w14:paraId="87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редакции: Новгородская область, Окуловский район, с.Березовик, ул.Советская, д.4</w:t>
      </w:r>
    </w:p>
    <w:p w14:paraId="88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Отпечатано в Администрации Березовикского сельского поселения (Новгородская область,</w:t>
      </w:r>
    </w:p>
    <w:p w14:paraId="89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Окуловский район, с.Березовик, ул.Советская, д.4, тел/факс 46-366)</w:t>
      </w:r>
    </w:p>
    <w:p w14:paraId="8A02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Тираж 20 экз. Распространяется бесплатно.</w:t>
      </w:r>
    </w:p>
    <w:p w14:paraId="8B020000">
      <w:pPr>
        <w:spacing w:line="240" w:lineRule="auto"/>
        <w:ind/>
        <w:rPr>
          <w:rFonts w:ascii="Times New Roman" w:hAnsi="Times New Roman"/>
        </w:rPr>
      </w:pPr>
    </w:p>
    <w:sectPr>
      <w:footerReference r:id="rId3" w:type="default"/>
      <w:pgSz w:h="16848" w:orient="portrait" w:w="11908"/>
      <w:pgMar w:bottom="567" w:footer="709" w:gutter="0" w:header="709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color w:val="000000"/>
    </w:rPr>
  </w:style>
  <w:style w:default="1" w:styleId="Style_2_ch" w:type="character">
    <w:name w:val="Normal"/>
    <w:link w:val="Style_2"/>
    <w:rPr>
      <w:rFonts w:ascii="Calibri" w:hAnsi="Calibri"/>
      <w:color w:val="000000"/>
    </w:rPr>
  </w:style>
  <w:style w:styleId="Style_3" w:type="paragraph">
    <w:name w:val="toc 2"/>
    <w:basedOn w:val="Style_2"/>
    <w:next w:val="Style_2"/>
    <w:link w:val="Style_3_ch"/>
    <w:uiPriority w:val="39"/>
    <w:pPr>
      <w:spacing w:after="0" w:line="240" w:lineRule="auto"/>
      <w:ind w:firstLine="0" w:left="200"/>
    </w:pPr>
    <w:rPr>
      <w:rFonts w:ascii="XO Thames" w:hAnsi="XO Thames"/>
      <w:color w:val="000000"/>
      <w:sz w:val="28"/>
    </w:rPr>
  </w:style>
  <w:style w:styleId="Style_3_ch" w:type="character">
    <w:name w:val="toc 2"/>
    <w:basedOn w:val="Style_2_ch"/>
    <w:link w:val="Style_3"/>
    <w:rPr>
      <w:rFonts w:ascii="XO Thames" w:hAnsi="XO Thames"/>
      <w:color w:val="000000"/>
      <w:sz w:val="28"/>
    </w:rPr>
  </w:style>
  <w:style w:styleId="Style_4" w:type="paragraph">
    <w:name w:val="toc 4"/>
    <w:basedOn w:val="Style_2"/>
    <w:next w:val="Style_2"/>
    <w:link w:val="Style_4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4_ch" w:type="character">
    <w:name w:val="toc 4"/>
    <w:basedOn w:val="Style_2_ch"/>
    <w:link w:val="Style_4"/>
    <w:rPr>
      <w:rFonts w:ascii="XO Thames" w:hAnsi="XO Thames"/>
      <w:color w:val="000000"/>
      <w:sz w:val="28"/>
    </w:rPr>
  </w:style>
  <w:style w:styleId="Style_5" w:type="paragraph">
    <w:name w:val="toc 6"/>
    <w:basedOn w:val="Style_2"/>
    <w:next w:val="Style_2"/>
    <w:link w:val="Style_5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5_ch" w:type="character">
    <w:name w:val="toc 6"/>
    <w:basedOn w:val="Style_2_ch"/>
    <w:link w:val="Style_5"/>
    <w:rPr>
      <w:rFonts w:ascii="XO Thames" w:hAnsi="XO Thames"/>
      <w:color w:val="000000"/>
      <w:sz w:val="28"/>
    </w:rPr>
  </w:style>
  <w:style w:styleId="Style_6" w:type="paragraph">
    <w:name w:val="toc 7"/>
    <w:basedOn w:val="Style_2"/>
    <w:next w:val="Style_2"/>
    <w:link w:val="Style_6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6_ch" w:type="character">
    <w:name w:val="toc 7"/>
    <w:basedOn w:val="Style_2_ch"/>
    <w:link w:val="Style_6"/>
    <w:rPr>
      <w:rFonts w:ascii="XO Thames" w:hAnsi="XO Thames"/>
      <w:color w:val="000000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7_ch" w:type="character">
    <w:name w:val="heading 3"/>
    <w:basedOn w:val="Style_2_ch"/>
    <w:link w:val="Style_7"/>
    <w:rPr>
      <w:rFonts w:ascii="XO Thames" w:hAnsi="XO Thames"/>
      <w:b w:val="1"/>
      <w:color w:val="000000"/>
      <w:sz w:val="26"/>
    </w:rPr>
  </w:style>
  <w:style w:styleId="Style_8" w:type="paragraph">
    <w:name w:val="Hyperlink1"/>
    <w:link w:val="Style_8_ch"/>
    <w:rPr>
      <w:color w:val="0000FF"/>
      <w:sz w:val="20"/>
      <w:u w:val="single"/>
    </w:rPr>
  </w:style>
  <w:style w:styleId="Style_8_ch" w:type="character">
    <w:name w:val="Hyperlink1"/>
    <w:link w:val="Style_8"/>
    <w:rPr>
      <w:color w:val="0000FF"/>
      <w:sz w:val="20"/>
      <w:u w:val="single"/>
    </w:rPr>
  </w:style>
  <w:style w:styleId="Style_9" w:type="paragraph">
    <w:name w:val="Default Paragraph Font1"/>
    <w:link w:val="Style_9_ch"/>
    <w:rPr>
      <w:color w:val="000000"/>
      <w:sz w:val="20"/>
    </w:rPr>
  </w:style>
  <w:style w:styleId="Style_9_ch" w:type="character">
    <w:name w:val="Default Paragraph Font1"/>
    <w:link w:val="Style_9"/>
    <w:rPr>
      <w:color w:val="000000"/>
      <w:sz w:val="20"/>
    </w:rPr>
  </w:style>
  <w:style w:styleId="Style_10" w:type="paragraph">
    <w:name w:val="toc 3"/>
    <w:basedOn w:val="Style_2"/>
    <w:next w:val="Style_2"/>
    <w:link w:val="Style_10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10_ch" w:type="character">
    <w:name w:val="toc 3"/>
    <w:basedOn w:val="Style_2_ch"/>
    <w:link w:val="Style_10"/>
    <w:rPr>
      <w:rFonts w:ascii="XO Thames" w:hAnsi="XO Thames"/>
      <w:color w:val="000000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Normal1"/>
    <w:link w:val="Style_12_ch"/>
    <w:rPr>
      <w:rFonts w:ascii="Calibri" w:hAnsi="Calibri"/>
      <w:sz w:val="22"/>
    </w:rPr>
  </w:style>
  <w:style w:styleId="Style_12_ch" w:type="character">
    <w:name w:val="Normal1"/>
    <w:link w:val="Style_12"/>
    <w:rPr>
      <w:rFonts w:ascii="Calibri" w:hAnsi="Calibri"/>
      <w:sz w:val="22"/>
    </w:rPr>
  </w:style>
  <w:style w:styleId="Style_13" w:type="paragraph">
    <w:name w:val="heading 5"/>
    <w:basedOn w:val="Style_2"/>
    <w:next w:val="Style_2"/>
    <w:link w:val="Style_13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13_ch" w:type="character">
    <w:name w:val="heading 5"/>
    <w:basedOn w:val="Style_2_ch"/>
    <w:link w:val="Style_13"/>
    <w:rPr>
      <w:rFonts w:ascii="XO Thames" w:hAnsi="XO Thames"/>
      <w:b w:val="1"/>
      <w:color w:val="000000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14_ch" w:type="character">
    <w:name w:val="heading 1"/>
    <w:basedOn w:val="Style_2_ch"/>
    <w:link w:val="Style_14"/>
    <w:rPr>
      <w:rFonts w:ascii="Cambria" w:hAnsi="Cambria"/>
      <w:b w:val="1"/>
      <w:color w:val="365F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basedOn w:val="Style_2"/>
    <w:next w:val="Style_2"/>
    <w:link w:val="Style_17_ch"/>
    <w:uiPriority w:val="39"/>
    <w:pPr>
      <w:spacing w:after="0" w:line="240" w:lineRule="auto"/>
      <w:ind/>
    </w:pPr>
    <w:rPr>
      <w:rFonts w:ascii="XO Thames" w:hAnsi="XO Thames"/>
      <w:b w:val="1"/>
      <w:color w:val="000000"/>
      <w:sz w:val="28"/>
    </w:rPr>
  </w:style>
  <w:style w:styleId="Style_17_ch" w:type="character">
    <w:name w:val="toc 1"/>
    <w:basedOn w:val="Style_2_ch"/>
    <w:link w:val="Style_17"/>
    <w:rPr>
      <w:rFonts w:ascii="XO Thames" w:hAnsi="XO Thames"/>
      <w:b w:val="1"/>
      <w:color w:val="000000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  <w:color w:val="000000"/>
      <w:sz w:val="20"/>
    </w:rPr>
  </w:style>
  <w:style w:styleId="Style_18_ch" w:type="character">
    <w:name w:val="Header and Footer"/>
    <w:link w:val="Style_18"/>
    <w:rPr>
      <w:rFonts w:ascii="XO Thames" w:hAnsi="XO Thames"/>
      <w:color w:val="000000"/>
      <w:sz w:val="20"/>
    </w:rPr>
  </w:style>
  <w:style w:styleId="Style_19" w:type="paragraph">
    <w:name w:val="toc 9"/>
    <w:basedOn w:val="Style_2"/>
    <w:next w:val="Style_2"/>
    <w:link w:val="Style_19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19_ch" w:type="character">
    <w:name w:val="toc 9"/>
    <w:basedOn w:val="Style_2_ch"/>
    <w:link w:val="Style_19"/>
    <w:rPr>
      <w:rFonts w:ascii="XO Thames" w:hAnsi="XO Thames"/>
      <w:color w:val="000000"/>
      <w:sz w:val="28"/>
    </w:rPr>
  </w:style>
  <w:style w:styleId="Style_20" w:type="paragraph">
    <w:name w:val="toc 8"/>
    <w:basedOn w:val="Style_2"/>
    <w:next w:val="Style_2"/>
    <w:link w:val="Style_20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20_ch" w:type="character">
    <w:name w:val="toc 8"/>
    <w:basedOn w:val="Style_2_ch"/>
    <w:link w:val="Style_20"/>
    <w:rPr>
      <w:rFonts w:ascii="XO Thames" w:hAnsi="XO Thames"/>
      <w:color w:val="000000"/>
      <w:sz w:val="28"/>
    </w:rPr>
  </w:style>
  <w:style w:styleId="Style_21" w:type="paragraph">
    <w:name w:val="toc 5"/>
    <w:basedOn w:val="Style_2"/>
    <w:next w:val="Style_2"/>
    <w:link w:val="Style_21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21_ch" w:type="character">
    <w:name w:val="toc 5"/>
    <w:basedOn w:val="Style_2_ch"/>
    <w:link w:val="Style_21"/>
    <w:rPr>
      <w:rFonts w:ascii="XO Thames" w:hAnsi="XO Thames"/>
      <w:color w:val="000000"/>
      <w:sz w:val="28"/>
    </w:rPr>
  </w:style>
  <w:style w:styleId="Style_22" w:type="paragraph">
    <w:name w:val="Intense Reference1"/>
    <w:basedOn w:val="Style_9"/>
    <w:link w:val="Style_22_ch"/>
    <w:rPr>
      <w:b w:val="1"/>
      <w:smallCaps w:val="1"/>
      <w:color w:val="C0504D"/>
      <w:spacing w:val="5"/>
      <w:u w:val="single"/>
    </w:rPr>
  </w:style>
  <w:style w:styleId="Style_22_ch" w:type="character">
    <w:name w:val="Intense Reference1"/>
    <w:basedOn w:val="Style_9_ch"/>
    <w:link w:val="Style_22"/>
    <w:rPr>
      <w:b w:val="1"/>
      <w:smallCaps w:val="1"/>
      <w:color w:val="C0504D"/>
      <w:spacing w:val="5"/>
      <w:u w:val="single"/>
    </w:rPr>
  </w:style>
  <w:style w:styleId="Style_23" w:type="paragraph">
    <w:name w:val="Subtitle"/>
    <w:basedOn w:val="Style_2"/>
    <w:next w:val="Style_2"/>
    <w:link w:val="Style_23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23_ch" w:type="character">
    <w:name w:val="Subtitle"/>
    <w:basedOn w:val="Style_2_ch"/>
    <w:link w:val="Style_23"/>
    <w:rPr>
      <w:rFonts w:ascii="XO Thames" w:hAnsi="XO Thames"/>
      <w:i w:val="1"/>
      <w:color w:val="000000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4_ch" w:type="character">
    <w:name w:val="Title"/>
    <w:basedOn w:val="Style_2_ch"/>
    <w:link w:val="Style_24"/>
    <w:rPr>
      <w:rFonts w:ascii="XO Thames" w:hAnsi="XO Thames"/>
      <w:b w:val="1"/>
      <w:caps w:val="1"/>
      <w:color w:val="000000"/>
      <w:sz w:val="40"/>
    </w:rPr>
  </w:style>
  <w:style w:styleId="Style_25" w:type="paragraph">
    <w:name w:val="heading 4"/>
    <w:basedOn w:val="Style_2"/>
    <w:next w:val="Style_2"/>
    <w:link w:val="Style_25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25_ch" w:type="character">
    <w:name w:val="heading 4"/>
    <w:basedOn w:val="Style_2_ch"/>
    <w:link w:val="Style_25"/>
    <w:rPr>
      <w:rFonts w:ascii="XO Thames" w:hAnsi="XO Thames"/>
      <w:b w:val="1"/>
      <w:color w:val="000000"/>
      <w:sz w:val="2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spacing w:after="120" w:before="120" w:line="240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26_ch" w:type="character">
    <w:name w:val="heading 2"/>
    <w:basedOn w:val="Style_2_ch"/>
    <w:link w:val="Style_26"/>
    <w:rPr>
      <w:rFonts w:ascii="XO Thames" w:hAnsi="XO Thames"/>
      <w:b w:val="1"/>
      <w:color w:val="000000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2023-03-01T08:47:33Z</dcterms:modified>
</cp:coreProperties>
</file>